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7929" w:rsidRDefault="002C1472">
      <w:pPr>
        <w:rPr>
          <w:rFonts w:ascii="方正小标宋简体" w:eastAsia="方正小标宋简体" w:hAnsiTheme="minorEastAsia"/>
          <w:sz w:val="44"/>
          <w:szCs w:val="44"/>
        </w:rPr>
      </w:pPr>
      <w:r>
        <w:rPr>
          <w:rFonts w:asciiTheme="minorEastAsia" w:hAnsiTheme="minorEastAsia" w:hint="eastAsia"/>
        </w:rPr>
        <w:t xml:space="preserve">               </w:t>
      </w:r>
      <w:r>
        <w:rPr>
          <w:rFonts w:ascii="方正小标宋简体" w:eastAsia="方正小标宋简体" w:hAnsiTheme="minorEastAsia" w:hint="eastAsia"/>
          <w:sz w:val="44"/>
          <w:szCs w:val="44"/>
        </w:rPr>
        <w:t xml:space="preserve"> </w:t>
      </w:r>
      <w:r>
        <w:rPr>
          <w:rFonts w:ascii="方正小标宋简体" w:eastAsia="方正小标宋简体" w:hAnsiTheme="minorEastAsia" w:hint="eastAsia"/>
          <w:sz w:val="44"/>
          <w:szCs w:val="44"/>
        </w:rPr>
        <w:t>学生申诉处理事项办事指南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1134"/>
        <w:gridCol w:w="3736"/>
      </w:tblGrid>
      <w:tr w:rsidR="00607929">
        <w:tc>
          <w:tcPr>
            <w:tcW w:w="3652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事项名称</w:t>
            </w:r>
          </w:p>
        </w:tc>
        <w:tc>
          <w:tcPr>
            <w:tcW w:w="1134" w:type="dxa"/>
            <w:vMerge w:val="restart"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申报材料</w:t>
            </w:r>
          </w:p>
        </w:tc>
      </w:tr>
      <w:tr w:rsidR="00607929">
        <w:trPr>
          <w:trHeight w:val="1118"/>
        </w:trPr>
        <w:tc>
          <w:tcPr>
            <w:tcW w:w="3652" w:type="dxa"/>
          </w:tcPr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学生申诉处理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1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、申诉书</w:t>
            </w:r>
          </w:p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2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、学校处分决定书</w:t>
            </w:r>
          </w:p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3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、学生向学校提交的书面申诉材料</w:t>
            </w:r>
          </w:p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4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、学校复查决定文件</w:t>
            </w:r>
          </w:p>
        </w:tc>
      </w:tr>
      <w:tr w:rsidR="00607929">
        <w:tc>
          <w:tcPr>
            <w:tcW w:w="3652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服务单位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服务流程</w:t>
            </w:r>
          </w:p>
        </w:tc>
      </w:tr>
      <w:tr w:rsidR="00607929">
        <w:trPr>
          <w:trHeight w:val="902"/>
        </w:trPr>
        <w:tc>
          <w:tcPr>
            <w:tcW w:w="3652" w:type="dxa"/>
          </w:tcPr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柳州市教育局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详见办理流程图</w:t>
            </w:r>
          </w:p>
        </w:tc>
      </w:tr>
      <w:tr w:rsidR="00607929">
        <w:tc>
          <w:tcPr>
            <w:tcW w:w="3652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设定依据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收费情况</w:t>
            </w:r>
          </w:p>
        </w:tc>
      </w:tr>
      <w:tr w:rsidR="00607929">
        <w:trPr>
          <w:trHeight w:val="1068"/>
        </w:trPr>
        <w:tc>
          <w:tcPr>
            <w:tcW w:w="3652" w:type="dxa"/>
          </w:tcPr>
          <w:p w:rsidR="00607929" w:rsidRDefault="002C1472">
            <w:pPr>
              <w:rPr>
                <w:rFonts w:ascii="仿宋_GB2312" w:eastAsia="仿宋_GB2312" w:hAnsi="黑体"/>
                <w:szCs w:val="21"/>
              </w:rPr>
            </w:pPr>
            <w:r>
              <w:rPr>
                <w:rFonts w:ascii="仿宋_GB2312" w:eastAsia="仿宋_GB2312" w:hAnsi="黑体" w:hint="eastAsia"/>
                <w:szCs w:val="21"/>
              </w:rPr>
              <w:t>1.</w:t>
            </w:r>
            <w:r>
              <w:rPr>
                <w:rFonts w:ascii="仿宋_GB2312" w:eastAsia="仿宋_GB2312" w:hAnsi="黑体" w:hint="eastAsia"/>
                <w:szCs w:val="21"/>
              </w:rPr>
              <w:t>《中华人民共和国教育法》（</w:t>
            </w:r>
            <w:r>
              <w:rPr>
                <w:rFonts w:ascii="仿宋_GB2312" w:eastAsia="仿宋_GB2312" w:hAnsi="黑体" w:hint="eastAsia"/>
                <w:szCs w:val="21"/>
              </w:rPr>
              <w:t>1995</w:t>
            </w:r>
            <w:r>
              <w:rPr>
                <w:rFonts w:ascii="仿宋_GB2312" w:eastAsia="仿宋_GB2312" w:hAnsi="黑体" w:hint="eastAsia"/>
                <w:szCs w:val="21"/>
              </w:rPr>
              <w:t>年</w:t>
            </w:r>
            <w:r>
              <w:rPr>
                <w:rFonts w:ascii="仿宋_GB2312" w:eastAsia="仿宋_GB2312" w:hAnsi="黑体" w:hint="eastAsia"/>
                <w:szCs w:val="21"/>
              </w:rPr>
              <w:t>3</w:t>
            </w:r>
            <w:r>
              <w:rPr>
                <w:rFonts w:ascii="仿宋_GB2312" w:eastAsia="仿宋_GB2312" w:hAnsi="黑体" w:hint="eastAsia"/>
                <w:szCs w:val="21"/>
              </w:rPr>
              <w:t>月</w:t>
            </w:r>
            <w:r>
              <w:rPr>
                <w:rFonts w:ascii="仿宋_GB2312" w:eastAsia="仿宋_GB2312" w:hAnsi="黑体" w:hint="eastAsia"/>
                <w:szCs w:val="21"/>
              </w:rPr>
              <w:t>18</w:t>
            </w:r>
            <w:r>
              <w:rPr>
                <w:rFonts w:ascii="仿宋_GB2312" w:eastAsia="仿宋_GB2312" w:hAnsi="黑体" w:hint="eastAsia"/>
                <w:szCs w:val="21"/>
              </w:rPr>
              <w:t>日主席令第四十五号公布，自</w:t>
            </w:r>
            <w:r>
              <w:rPr>
                <w:rFonts w:ascii="仿宋_GB2312" w:eastAsia="仿宋_GB2312" w:hAnsi="黑体" w:hint="eastAsia"/>
                <w:szCs w:val="21"/>
              </w:rPr>
              <w:t>1995</w:t>
            </w:r>
            <w:r>
              <w:rPr>
                <w:rFonts w:ascii="仿宋_GB2312" w:eastAsia="仿宋_GB2312" w:hAnsi="黑体" w:hint="eastAsia"/>
                <w:szCs w:val="21"/>
              </w:rPr>
              <w:t>年</w:t>
            </w:r>
            <w:r>
              <w:rPr>
                <w:rFonts w:ascii="仿宋_GB2312" w:eastAsia="仿宋_GB2312" w:hAnsi="黑体" w:hint="eastAsia"/>
                <w:szCs w:val="21"/>
              </w:rPr>
              <w:t>9</w:t>
            </w:r>
            <w:r>
              <w:rPr>
                <w:rFonts w:ascii="仿宋_GB2312" w:eastAsia="仿宋_GB2312" w:hAnsi="黑体" w:hint="eastAsia"/>
                <w:szCs w:val="21"/>
              </w:rPr>
              <w:t>月</w:t>
            </w:r>
            <w:r>
              <w:rPr>
                <w:rFonts w:ascii="仿宋_GB2312" w:eastAsia="仿宋_GB2312" w:hAnsi="黑体" w:hint="eastAsia"/>
                <w:szCs w:val="21"/>
              </w:rPr>
              <w:t>1</w:t>
            </w:r>
            <w:r>
              <w:rPr>
                <w:rFonts w:ascii="仿宋_GB2312" w:eastAsia="仿宋_GB2312" w:hAnsi="黑体" w:hint="eastAsia"/>
                <w:szCs w:val="21"/>
              </w:rPr>
              <w:t>日起施行，</w:t>
            </w:r>
            <w:r>
              <w:rPr>
                <w:rFonts w:ascii="仿宋_GB2312" w:eastAsia="仿宋_GB2312" w:hAnsi="黑体" w:hint="eastAsia"/>
                <w:szCs w:val="21"/>
              </w:rPr>
              <w:t>2015</w:t>
            </w:r>
            <w:r>
              <w:rPr>
                <w:rFonts w:ascii="仿宋_GB2312" w:eastAsia="仿宋_GB2312" w:hAnsi="黑体" w:hint="eastAsia"/>
                <w:szCs w:val="21"/>
              </w:rPr>
              <w:t>年</w:t>
            </w:r>
            <w:r>
              <w:rPr>
                <w:rFonts w:ascii="仿宋_GB2312" w:eastAsia="仿宋_GB2312" w:hAnsi="黑体" w:hint="eastAsia"/>
                <w:szCs w:val="21"/>
              </w:rPr>
              <w:t>12</w:t>
            </w:r>
            <w:r>
              <w:rPr>
                <w:rFonts w:ascii="仿宋_GB2312" w:eastAsia="仿宋_GB2312" w:hAnsi="黑体" w:hint="eastAsia"/>
                <w:szCs w:val="21"/>
              </w:rPr>
              <w:t>月</w:t>
            </w:r>
            <w:r>
              <w:rPr>
                <w:rFonts w:ascii="仿宋_GB2312" w:eastAsia="仿宋_GB2312" w:hAnsi="黑体" w:hint="eastAsia"/>
                <w:szCs w:val="21"/>
              </w:rPr>
              <w:t>27</w:t>
            </w:r>
            <w:r>
              <w:rPr>
                <w:rFonts w:ascii="仿宋_GB2312" w:eastAsia="仿宋_GB2312" w:hAnsi="黑体" w:hint="eastAsia"/>
                <w:szCs w:val="21"/>
              </w:rPr>
              <w:t>日中华人民共和国主席令第三十九号第二次修改）第四十二条</w:t>
            </w:r>
            <w:r>
              <w:rPr>
                <w:rFonts w:ascii="仿宋_GB2312" w:eastAsia="仿宋_GB2312" w:hAnsi="黑体" w:hint="eastAsia"/>
                <w:szCs w:val="21"/>
              </w:rPr>
              <w:t xml:space="preserve"> </w:t>
            </w:r>
            <w:r>
              <w:rPr>
                <w:rFonts w:ascii="仿宋_GB2312" w:eastAsia="仿宋_GB2312" w:hAnsi="黑体" w:hint="eastAsia"/>
                <w:szCs w:val="21"/>
              </w:rPr>
              <w:t>受教育者享有下列权利：（一）参加教育教学计划安排的各种活动，使用教育教学设施、设备、图书资料</w:t>
            </w:r>
            <w:r>
              <w:rPr>
                <w:rFonts w:ascii="仿宋_GB2312" w:eastAsia="仿宋_GB2312" w:hAnsi="黑体" w:hint="eastAsia"/>
                <w:szCs w:val="21"/>
              </w:rPr>
              <w:t>;</w:t>
            </w:r>
            <w:r>
              <w:rPr>
                <w:rFonts w:ascii="仿宋_GB2312" w:eastAsia="仿宋_GB2312" w:hAnsi="黑体" w:hint="eastAsia"/>
                <w:szCs w:val="21"/>
              </w:rPr>
              <w:t>（二）按照国家有关规定获得奖学金、贷学金、助学金；（三）在学业成绩和品行上获得公正评价，完成规定的学业后获得相应的学业证书、学位证书；（四）对学校给予的处分不服向有关部门提出申诉，对学校、教师侵犯其人身权、财产权等合法权益，提出申诉或者依法提起诉讼；（五）法律、法规规定的其他权利。</w:t>
            </w:r>
          </w:p>
          <w:p w:rsidR="00607929" w:rsidRDefault="002C1472">
            <w:pPr>
              <w:rPr>
                <w:rFonts w:ascii="仿宋_GB2312" w:eastAsia="仿宋_GB2312" w:hAnsi="黑体"/>
                <w:szCs w:val="21"/>
              </w:rPr>
            </w:pPr>
            <w:r>
              <w:rPr>
                <w:rFonts w:ascii="仿宋_GB2312" w:eastAsia="仿宋_GB2312" w:hAnsi="黑体" w:hint="eastAsia"/>
                <w:szCs w:val="21"/>
              </w:rPr>
              <w:t>2.</w:t>
            </w:r>
            <w:r>
              <w:rPr>
                <w:rFonts w:ascii="仿宋_GB2312" w:eastAsia="仿宋_GB2312" w:hAnsi="黑体" w:hint="eastAsia"/>
                <w:szCs w:val="21"/>
              </w:rPr>
              <w:t>教育部关于印发《中等职业学校学生学籍管理办法》的通知（教职成</w:t>
            </w:r>
            <w:r>
              <w:rPr>
                <w:rFonts w:ascii="仿宋_GB2312" w:eastAsia="仿宋_GB2312" w:hAnsi="黑体" w:hint="eastAsia"/>
                <w:szCs w:val="21"/>
              </w:rPr>
              <w:t>[2010]7</w:t>
            </w:r>
            <w:r>
              <w:rPr>
                <w:rFonts w:ascii="仿宋_GB2312" w:eastAsia="仿宋_GB2312" w:hAnsi="黑体" w:hint="eastAsia"/>
                <w:szCs w:val="21"/>
              </w:rPr>
              <w:t>号）教育部自</w:t>
            </w:r>
            <w:r>
              <w:rPr>
                <w:rFonts w:ascii="仿宋_GB2312" w:eastAsia="仿宋_GB2312" w:hAnsi="黑体" w:hint="eastAsia"/>
                <w:szCs w:val="21"/>
              </w:rPr>
              <w:t>2010</w:t>
            </w:r>
            <w:r>
              <w:rPr>
                <w:rFonts w:ascii="仿宋_GB2312" w:eastAsia="仿宋_GB2312" w:hAnsi="黑体" w:hint="eastAsia"/>
                <w:szCs w:val="21"/>
              </w:rPr>
              <w:t>年</w:t>
            </w:r>
            <w:r>
              <w:rPr>
                <w:rFonts w:ascii="仿宋_GB2312" w:eastAsia="仿宋_GB2312" w:hAnsi="黑体" w:hint="eastAsia"/>
                <w:szCs w:val="21"/>
              </w:rPr>
              <w:t>5</w:t>
            </w:r>
            <w:r>
              <w:rPr>
                <w:rFonts w:ascii="仿宋_GB2312" w:eastAsia="仿宋_GB2312" w:hAnsi="黑体" w:hint="eastAsia"/>
                <w:szCs w:val="21"/>
              </w:rPr>
              <w:t>月</w:t>
            </w:r>
            <w:r>
              <w:rPr>
                <w:rFonts w:ascii="仿宋_GB2312" w:eastAsia="仿宋_GB2312" w:hAnsi="黑体" w:hint="eastAsia"/>
                <w:szCs w:val="21"/>
              </w:rPr>
              <w:t>13</w:t>
            </w:r>
            <w:r>
              <w:rPr>
                <w:rFonts w:ascii="仿宋_GB2312" w:eastAsia="仿宋_GB2312" w:hAnsi="黑体" w:hint="eastAsia"/>
                <w:szCs w:val="21"/>
              </w:rPr>
              <w:t>日颁布实施，其中，第七章</w:t>
            </w:r>
            <w:r>
              <w:rPr>
                <w:rFonts w:ascii="仿宋_GB2312" w:eastAsia="仿宋_GB2312" w:hAnsi="黑体" w:hint="eastAsia"/>
                <w:szCs w:val="21"/>
              </w:rPr>
              <w:t xml:space="preserve"> </w:t>
            </w:r>
            <w:r>
              <w:rPr>
                <w:rFonts w:ascii="仿宋_GB2312" w:eastAsia="仿宋_GB2312" w:hAnsi="黑体" w:hint="eastAsia"/>
                <w:szCs w:val="21"/>
              </w:rPr>
              <w:t xml:space="preserve"> </w:t>
            </w:r>
            <w:r>
              <w:rPr>
                <w:rFonts w:ascii="仿宋_GB2312" w:eastAsia="仿宋_GB2312" w:hAnsi="黑体" w:hint="eastAsia"/>
                <w:szCs w:val="21"/>
              </w:rPr>
              <w:t>奖励与处分，第三十一条</w:t>
            </w:r>
            <w:r>
              <w:rPr>
                <w:rFonts w:ascii="仿宋_GB2312" w:eastAsia="仿宋_GB2312" w:hAnsi="黑体" w:hint="eastAsia"/>
                <w:szCs w:val="21"/>
              </w:rPr>
              <w:t xml:space="preserve">  </w:t>
            </w:r>
            <w:r>
              <w:rPr>
                <w:rFonts w:ascii="仿宋_GB2312" w:eastAsia="仿宋_GB2312" w:hAnsi="黑体" w:hint="eastAsia"/>
                <w:szCs w:val="21"/>
              </w:rPr>
              <w:t>学生受到校级及</w:t>
            </w:r>
            <w:r>
              <w:rPr>
                <w:rFonts w:ascii="仿宋_GB2312" w:eastAsia="仿宋_GB2312" w:hAnsi="黑体" w:hint="eastAsia"/>
                <w:szCs w:val="21"/>
              </w:rPr>
              <w:lastRenderedPageBreak/>
              <w:t xml:space="preserve">以上奖励或处分，学校应当及时通知学生或其监护人。学生对学校做出的处分决定有异议的，可以按照有关规定提出申诉。　　</w:t>
            </w:r>
          </w:p>
          <w:p w:rsidR="00607929" w:rsidRDefault="002C1472">
            <w:pPr>
              <w:rPr>
                <w:rFonts w:ascii="仿宋_GB2312" w:eastAsia="仿宋_GB2312" w:hAnsi="黑体"/>
                <w:szCs w:val="21"/>
              </w:rPr>
            </w:pPr>
            <w:r>
              <w:rPr>
                <w:rFonts w:ascii="仿宋_GB2312" w:eastAsia="仿宋_GB2312" w:hAnsi="黑体" w:hint="eastAsia"/>
                <w:szCs w:val="21"/>
              </w:rPr>
              <w:t xml:space="preserve">   </w:t>
            </w:r>
            <w:r>
              <w:rPr>
                <w:rFonts w:ascii="仿宋_GB2312" w:eastAsia="仿宋_GB2312" w:hAnsi="黑体" w:hint="eastAsia"/>
                <w:szCs w:val="21"/>
              </w:rPr>
              <w:t>学校应当依法建立学生申诉的程序与机构，受理并处理学生对处分不服提出的申诉。学生对学校做出的申诉复查决定不服的，可以在收到复查决定之日起</w:t>
            </w:r>
            <w:r>
              <w:rPr>
                <w:rFonts w:ascii="仿宋_GB2312" w:eastAsia="仿宋_GB2312" w:hAnsi="黑体" w:hint="eastAsia"/>
                <w:szCs w:val="21"/>
              </w:rPr>
              <w:t>15</w:t>
            </w:r>
            <w:r>
              <w:rPr>
                <w:rFonts w:ascii="仿宋_GB2312" w:eastAsia="仿宋_GB2312" w:hAnsi="黑体" w:hint="eastAsia"/>
                <w:szCs w:val="21"/>
              </w:rPr>
              <w:t>个工作日内，向教育主管部门提出书面申诉。</w:t>
            </w:r>
            <w:r>
              <w:rPr>
                <w:rFonts w:ascii="仿宋_GB2312" w:eastAsia="仿宋_GB2312" w:hAnsi="黑体" w:hint="eastAsia"/>
                <w:szCs w:val="21"/>
              </w:rPr>
              <w:t xml:space="preserve"> </w:t>
            </w:r>
            <w:r>
              <w:rPr>
                <w:rFonts w:ascii="仿宋_GB2312" w:eastAsia="仿宋_GB2312" w:hAnsi="黑体" w:hint="eastAsia"/>
                <w:szCs w:val="21"/>
              </w:rPr>
              <w:t>教育主管部门应当在收到申诉申请之日起</w:t>
            </w:r>
            <w:r>
              <w:rPr>
                <w:rFonts w:ascii="仿宋_GB2312" w:eastAsia="仿宋_GB2312" w:hAnsi="黑体" w:hint="eastAsia"/>
                <w:szCs w:val="21"/>
              </w:rPr>
              <w:t>30</w:t>
            </w:r>
            <w:r>
              <w:rPr>
                <w:rFonts w:ascii="仿宋_GB2312" w:eastAsia="仿宋_GB2312" w:hAnsi="黑体" w:hint="eastAsia"/>
                <w:szCs w:val="21"/>
              </w:rPr>
              <w:t>个工作日内做出处理并答复。</w:t>
            </w:r>
          </w:p>
          <w:p w:rsidR="00607929" w:rsidRDefault="002C1472" w:rsidP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Cs w:val="21"/>
              </w:rPr>
              <w:t>3.</w:t>
            </w:r>
            <w:r>
              <w:rPr>
                <w:rFonts w:ascii="仿宋_GB2312" w:eastAsia="仿宋_GB2312" w:hAnsi="黑体" w:hint="eastAsia"/>
                <w:szCs w:val="21"/>
              </w:rPr>
              <w:t>《广西壮族自治区普通高中学校常规管理规定》（</w:t>
            </w:r>
            <w:proofErr w:type="gramStart"/>
            <w:r>
              <w:rPr>
                <w:rFonts w:ascii="仿宋_GB2312" w:eastAsia="仿宋_GB2312" w:hAnsi="黑体" w:hint="eastAsia"/>
                <w:szCs w:val="21"/>
              </w:rPr>
              <w:t>桂教基教</w:t>
            </w:r>
            <w:proofErr w:type="gramEnd"/>
            <w:r>
              <w:rPr>
                <w:rFonts w:ascii="仿宋_GB2312" w:eastAsia="仿宋_GB2312" w:hAnsi="黑体" w:hint="eastAsia"/>
                <w:szCs w:val="21"/>
              </w:rPr>
              <w:t>〔</w:t>
            </w:r>
            <w:r>
              <w:rPr>
                <w:rFonts w:ascii="仿宋_GB2312" w:eastAsia="仿宋_GB2312" w:hAnsi="黑体" w:hint="eastAsia"/>
                <w:szCs w:val="21"/>
              </w:rPr>
              <w:t>2014</w:t>
            </w:r>
            <w:r>
              <w:rPr>
                <w:rFonts w:ascii="仿宋_GB2312" w:eastAsia="仿宋_GB2312" w:hAnsi="黑体" w:hint="eastAsia"/>
                <w:szCs w:val="21"/>
              </w:rPr>
              <w:t>〕</w:t>
            </w:r>
            <w:r>
              <w:rPr>
                <w:rFonts w:ascii="仿宋_GB2312" w:eastAsia="仿宋_GB2312" w:hAnsi="黑体" w:hint="eastAsia"/>
                <w:szCs w:val="21"/>
              </w:rPr>
              <w:t>23</w:t>
            </w:r>
            <w:r>
              <w:rPr>
                <w:rFonts w:ascii="仿宋_GB2312" w:eastAsia="仿宋_GB2312" w:hAnsi="黑体" w:hint="eastAsia"/>
                <w:szCs w:val="21"/>
              </w:rPr>
              <w:t>号）：“</w:t>
            </w:r>
            <w:r>
              <w:rPr>
                <w:rFonts w:ascii="仿宋_GB2312" w:eastAsia="仿宋_GB2312" w:hAnsi="黑体" w:hint="eastAsia"/>
                <w:szCs w:val="21"/>
              </w:rPr>
              <w:t>20</w:t>
            </w:r>
            <w:r>
              <w:rPr>
                <w:rFonts w:ascii="仿宋_GB2312" w:eastAsia="仿宋_GB2312" w:hAnsi="黑体" w:hint="eastAsia"/>
                <w:szCs w:val="21"/>
              </w:rPr>
              <w:t>．建立学生奖惩制度</w:t>
            </w:r>
            <w:r>
              <w:rPr>
                <w:rFonts w:ascii="仿宋_GB2312" w:eastAsia="仿宋_GB2312" w:hAnsi="黑体" w:hint="eastAsia"/>
                <w:szCs w:val="21"/>
              </w:rPr>
              <w:t>。学校定期组织学生的评优</w:t>
            </w:r>
            <w:bookmarkStart w:id="0" w:name="_GoBack"/>
            <w:bookmarkEnd w:id="0"/>
            <w:r>
              <w:rPr>
                <w:rFonts w:ascii="仿宋_GB2312" w:eastAsia="仿宋_GB2312" w:hAnsi="黑体" w:hint="eastAsia"/>
                <w:szCs w:val="21"/>
              </w:rPr>
              <w:t>评先活动，及时表彰好人好事，鼓励学生全面发展和个性发展。对犯错误的学生，学校要以教育为主；对严重违反</w:t>
            </w:r>
            <w:r>
              <w:rPr>
                <w:rFonts w:ascii="仿宋_GB2312" w:eastAsia="仿宋_GB2312" w:hAnsi="黑体" w:hint="eastAsia"/>
                <w:szCs w:val="21"/>
              </w:rPr>
              <w:t>纪律的学生，学校应根据学籍管理规定给予相应的处分；建立处分学生的听证、申诉和复议等工作制度。”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无收费</w:t>
            </w:r>
          </w:p>
        </w:tc>
      </w:tr>
      <w:tr w:rsidR="00607929">
        <w:tc>
          <w:tcPr>
            <w:tcW w:w="3652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lastRenderedPageBreak/>
              <w:t>服务对象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法定时限</w:t>
            </w:r>
          </w:p>
        </w:tc>
      </w:tr>
      <w:tr w:rsidR="00607929">
        <w:trPr>
          <w:trHeight w:val="1192"/>
        </w:trPr>
        <w:tc>
          <w:tcPr>
            <w:tcW w:w="3652" w:type="dxa"/>
          </w:tcPr>
          <w:p w:rsidR="00607929" w:rsidRDefault="002C1472">
            <w:pPr>
              <w:rPr>
                <w:rFonts w:ascii="仿宋_GB2312" w:eastAsia="仿宋_GB2312" w:hAnsi="宋体" w:cs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柳州市辖区内对学校给予处分不服的中等职业学校、普通高中的在籍在校学生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30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个工作日</w:t>
            </w:r>
          </w:p>
        </w:tc>
      </w:tr>
      <w:tr w:rsidR="00607929">
        <w:tc>
          <w:tcPr>
            <w:tcW w:w="3652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受理窗口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承诺时限</w:t>
            </w:r>
          </w:p>
        </w:tc>
      </w:tr>
      <w:tr w:rsidR="00607929">
        <w:trPr>
          <w:trHeight w:val="1345"/>
        </w:trPr>
        <w:tc>
          <w:tcPr>
            <w:tcW w:w="3652" w:type="dxa"/>
          </w:tcPr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 w:hint="eastAsia"/>
                <w:sz w:val="32"/>
                <w:szCs w:val="32"/>
              </w:rPr>
              <w:t>柳州</w:t>
            </w:r>
            <w:proofErr w:type="gramStart"/>
            <w:r>
              <w:rPr>
                <w:rFonts w:ascii="仿宋_GB2312" w:eastAsia="仿宋_GB2312" w:hAnsi="黑体" w:hint="eastAsia"/>
                <w:sz w:val="32"/>
                <w:szCs w:val="32"/>
              </w:rPr>
              <w:t>市鱼峰区</w:t>
            </w:r>
            <w:proofErr w:type="gramEnd"/>
            <w:r>
              <w:rPr>
                <w:rFonts w:ascii="仿宋_GB2312" w:eastAsia="仿宋_GB2312" w:hAnsi="黑体" w:hint="eastAsia"/>
                <w:sz w:val="32"/>
                <w:szCs w:val="32"/>
              </w:rPr>
              <w:t>龙湖路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13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号柳州市民服务中心南楼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2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楼综合服务厅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1-20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号综合窗口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仿宋_GB2312" w:eastAsia="仿宋_GB2312" w:hAnsi="黑体"/>
                <w:sz w:val="32"/>
                <w:szCs w:val="32"/>
              </w:rPr>
            </w:pPr>
            <w:r>
              <w:rPr>
                <w:rFonts w:ascii="仿宋_GB2312" w:eastAsia="仿宋_GB2312" w:hAnsi="黑体"/>
                <w:sz w:val="32"/>
                <w:szCs w:val="32"/>
                <w:lang w:val="en"/>
              </w:rPr>
              <w:t>8</w:t>
            </w:r>
            <w:r>
              <w:rPr>
                <w:rFonts w:ascii="仿宋_GB2312" w:eastAsia="仿宋_GB2312" w:hAnsi="黑体" w:hint="eastAsia"/>
                <w:sz w:val="32"/>
                <w:szCs w:val="32"/>
              </w:rPr>
              <w:t>个工作日</w:t>
            </w:r>
          </w:p>
        </w:tc>
      </w:tr>
      <w:tr w:rsidR="00607929">
        <w:tc>
          <w:tcPr>
            <w:tcW w:w="3652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咨询电话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黑体" w:eastAsia="黑体" w:hAnsi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黑体" w:eastAsia="黑体" w:hAnsi="黑体"/>
                <w:b/>
                <w:sz w:val="32"/>
                <w:szCs w:val="32"/>
              </w:rPr>
            </w:pPr>
            <w:r>
              <w:rPr>
                <w:rFonts w:ascii="黑体" w:eastAsia="黑体" w:hAnsi="黑体" w:hint="eastAsia"/>
                <w:b/>
                <w:sz w:val="32"/>
                <w:szCs w:val="32"/>
              </w:rPr>
              <w:t>“最多跑一次”实施方式</w:t>
            </w:r>
          </w:p>
        </w:tc>
      </w:tr>
      <w:tr w:rsidR="00607929">
        <w:trPr>
          <w:trHeight w:val="1632"/>
        </w:trPr>
        <w:tc>
          <w:tcPr>
            <w:tcW w:w="3652" w:type="dxa"/>
          </w:tcPr>
          <w:p w:rsidR="00607929" w:rsidRDefault="002C1472">
            <w:pPr>
              <w:rPr>
                <w:rFonts w:ascii="仿宋_GB2312" w:eastAsia="仿宋_GB2312"/>
                <w:sz w:val="44"/>
                <w:szCs w:val="44"/>
              </w:rPr>
            </w:pPr>
            <w:r>
              <w:rPr>
                <w:rFonts w:ascii="仿宋_GB2312" w:eastAsia="仿宋_GB2312" w:hint="eastAsia"/>
                <w:sz w:val="44"/>
                <w:szCs w:val="44"/>
              </w:rPr>
              <w:lastRenderedPageBreak/>
              <w:t>0772-2851554</w:t>
            </w:r>
          </w:p>
        </w:tc>
        <w:tc>
          <w:tcPr>
            <w:tcW w:w="1134" w:type="dxa"/>
            <w:vMerge/>
          </w:tcPr>
          <w:p w:rsidR="00607929" w:rsidRDefault="00607929"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3736" w:type="dxa"/>
          </w:tcPr>
          <w:p w:rsidR="00607929" w:rsidRDefault="002C1472">
            <w:pPr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现场一次办结</w:t>
            </w:r>
          </w:p>
        </w:tc>
      </w:tr>
    </w:tbl>
    <w:p w:rsidR="00607929" w:rsidRDefault="00607929">
      <w:pPr>
        <w:rPr>
          <w:rFonts w:ascii="方正小标宋简体" w:eastAsia="方正小标宋简体"/>
          <w:sz w:val="44"/>
          <w:szCs w:val="44"/>
        </w:rPr>
      </w:pPr>
    </w:p>
    <w:sectPr w:rsidR="00607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4547"/>
    <w:rsid w:val="8B7F4B0B"/>
    <w:rsid w:val="000304F6"/>
    <w:rsid w:val="002C1472"/>
    <w:rsid w:val="00312760"/>
    <w:rsid w:val="003810E1"/>
    <w:rsid w:val="005B023A"/>
    <w:rsid w:val="00607929"/>
    <w:rsid w:val="00624547"/>
    <w:rsid w:val="0066261F"/>
    <w:rsid w:val="007112E5"/>
    <w:rsid w:val="0082122C"/>
    <w:rsid w:val="00845358"/>
    <w:rsid w:val="00B643D3"/>
    <w:rsid w:val="00C7034E"/>
    <w:rsid w:val="00D216F8"/>
    <w:rsid w:val="00E02924"/>
    <w:rsid w:val="00E25D72"/>
    <w:rsid w:val="00E26A52"/>
    <w:rsid w:val="00EB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9275A8-02D9-4622-90CA-5BDCEF3D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150</Words>
  <Characters>858</Characters>
  <Application>Microsoft Office Word</Application>
  <DocSecurity>0</DocSecurity>
  <Lines>7</Lines>
  <Paragraphs>2</Paragraphs>
  <ScaleCrop>false</ScaleCrop>
  <Company>Lzjyw</Company>
  <LinksUpToDate>false</LinksUpToDate>
  <CharactersWithSpaces>1006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xijupony</cp:lastModifiedBy>
  <cp:revision>6</cp:revision>
  <dcterms:created xsi:type="dcterms:W3CDTF">2019-08-16T10:29:00Z</dcterms:created>
  <dcterms:modified xsi:type="dcterms:W3CDTF">2024-12-18T03:12:00Z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