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39" w:leftChars="171" w:hanging="1080" w:hangingChars="300"/>
        <w:jc w:val="both"/>
        <w:rPr>
          <w:rFonts w:hint="eastAsia" w:ascii="微软雅黑" w:hAnsi="微软雅黑" w:eastAsia="微软雅黑" w:cs="微软雅黑"/>
          <w:b w:val="0"/>
          <w:bCs w:val="0"/>
          <w:i w:val="0"/>
          <w:iCs w:val="0"/>
          <w:caps w:val="0"/>
          <w:color w:val="000000"/>
          <w:spacing w:val="0"/>
          <w:sz w:val="36"/>
          <w:szCs w:val="36"/>
          <w:shd w:val="clear" w:fill="F8F8F9"/>
        </w:rPr>
      </w:pPr>
      <w:r>
        <w:rPr>
          <w:rFonts w:hint="eastAsia" w:ascii="微软雅黑" w:hAnsi="微软雅黑" w:eastAsia="微软雅黑" w:cs="微软雅黑"/>
          <w:b w:val="0"/>
          <w:bCs w:val="0"/>
          <w:i w:val="0"/>
          <w:iCs w:val="0"/>
          <w:caps w:val="0"/>
          <w:color w:val="000000"/>
          <w:spacing w:val="0"/>
          <w:sz w:val="36"/>
          <w:szCs w:val="36"/>
          <w:shd w:val="clear" w:fill="F8F8F9"/>
        </w:rPr>
        <w:t>国务院办公厅关于转发教育部等部门“十四五”</w:t>
      </w:r>
    </w:p>
    <w:p>
      <w:pPr>
        <w:ind w:left="1436" w:leftChars="684" w:firstLine="0" w:firstLineChars="0"/>
        <w:jc w:val="both"/>
        <w:rPr>
          <w:rFonts w:hint="eastAsia" w:ascii="微软雅黑" w:hAnsi="微软雅黑" w:eastAsia="微软雅黑" w:cs="微软雅黑"/>
          <w:b w:val="0"/>
          <w:bCs w:val="0"/>
          <w:i w:val="0"/>
          <w:iCs w:val="0"/>
          <w:caps w:val="0"/>
          <w:color w:val="000000"/>
          <w:spacing w:val="0"/>
          <w:sz w:val="36"/>
          <w:szCs w:val="36"/>
          <w:shd w:val="clear" w:fill="F8F8F9"/>
        </w:rPr>
      </w:pPr>
      <w:bookmarkStart w:id="0" w:name="_GoBack"/>
      <w:bookmarkEnd w:id="0"/>
      <w:r>
        <w:rPr>
          <w:rFonts w:hint="eastAsia" w:ascii="微软雅黑" w:hAnsi="微软雅黑" w:eastAsia="微软雅黑" w:cs="微软雅黑"/>
          <w:b w:val="0"/>
          <w:bCs w:val="0"/>
          <w:i w:val="0"/>
          <w:iCs w:val="0"/>
          <w:caps w:val="0"/>
          <w:color w:val="000000"/>
          <w:spacing w:val="0"/>
          <w:sz w:val="36"/>
          <w:szCs w:val="36"/>
          <w:shd w:val="clear" w:fill="F8F8F9"/>
        </w:rPr>
        <w:t>特殊</w:t>
      </w:r>
      <w:r>
        <w:rPr>
          <w:rFonts w:hint="eastAsia" w:ascii="微软雅黑" w:hAnsi="微软雅黑" w:eastAsia="微软雅黑" w:cs="微软雅黑"/>
          <w:b w:val="0"/>
          <w:bCs w:val="0"/>
          <w:i w:val="0"/>
          <w:iCs w:val="0"/>
          <w:caps w:val="0"/>
          <w:color w:val="000000"/>
          <w:spacing w:val="0"/>
          <w:sz w:val="36"/>
          <w:szCs w:val="36"/>
          <w:shd w:val="clear" w:fill="F8F8F9"/>
        </w:rPr>
        <w:t>教育发展提升行动计划的通知</w:t>
      </w:r>
    </w:p>
    <w:p>
      <w:pPr>
        <w:ind w:firstLine="130" w:firstLineChars="100"/>
        <w:rPr>
          <w:rFonts w:hint="eastAsia" w:ascii="微软雅黑" w:hAnsi="微软雅黑" w:eastAsia="微软雅黑" w:cs="微软雅黑"/>
          <w:b/>
          <w:bCs/>
          <w:i w:val="0"/>
          <w:iCs w:val="0"/>
          <w:caps w:val="0"/>
          <w:color w:val="000000"/>
          <w:spacing w:val="0"/>
          <w:sz w:val="13"/>
          <w:szCs w:val="13"/>
          <w:shd w:val="clear" w:fill="F8F8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rPr>
          <w:color w:val="333333"/>
          <w:sz w:val="19"/>
          <w:szCs w:val="19"/>
        </w:rPr>
      </w:pPr>
      <w:r>
        <w:rPr>
          <w:rFonts w:ascii="Arial" w:hAnsi="Arial" w:cs="Arial"/>
          <w:i w:val="0"/>
          <w:iCs w:val="0"/>
          <w:caps w:val="0"/>
          <w:color w:val="333333"/>
          <w:spacing w:val="0"/>
          <w:sz w:val="19"/>
          <w:szCs w:val="19"/>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576" w:firstLineChars="30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教育部、国家发展改革委、民政部、财政部、人力资源社会保障部、国家卫生健康委、中国残联《“十四五”特殊教育发展提升行动计划》已经国务院同意，现转发给你们，请认真贯彻落实。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144" w:firstLineChars="320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5952" w:firstLineChars="310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2021年12月31日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2168" w:firstLineChars="100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“十四五”特殊教育发展提升行动计划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right="0" w:firstLine="384" w:firstLineChars="20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特殊教育主要是面向视力、听力、言语、肢体、智力、精神、多重残疾以及其他有特殊需要的儿童青少年提供的教育，是教育事业的重要组成部分，是建设高质量教育体系的重要内容，是衡量社会文明进步的重要标志。党中央、国务院高度重视特殊教育，党的十八大以来，国家组织实施了两期特殊教育提升计划，特殊教育普及水平、保障条件和教育质量得到显著提升，但还存在发展不平衡不充分等问题，仍是教育领域的薄弱环节。为认真贯彻党中央、国务院决策部署，推动特殊教育高质量发展，特制定本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一）指导思想。以习近平新时代中国特色社会主义思想为指导，深入贯彻落实党的十九大和十九届历次全会精神，全面贯彻党的教育方针，落实立德树人根本任务，遵循特殊教育规律，以适宜融合为目标，按照拓展学段服务、推进融合教育、提升支撑能力的基本思路，加快健全特殊教育体系，不断完善特殊教育保障机制，全面提高特殊教育质量，促进残疾儿童青少年自尊、自信、自强、自立，实现最大限度的发展，切实增强残疾儿童青少年家庭福祉，努力使残疾儿童青少年成长为国家有用之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——坚持政府主导、特教特办。落实政府主体责任，加强特殊教育统筹规划和条件保障，加大政策、资金、项目向特殊教育倾斜力度，在普惠政策基础上给予特别扶持，补齐发展短板。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坚持精准施策、分类推进。根据不同地区经济发展、人口分布等情况，因地制宜，合理布局，统筹推进区域内特殊教育改革发展。针对不同类别、不同程度、不同年龄残疾儿童青少年的需要，科学评估、合理安置、分类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——坚持促进公平、实现共享。切实保障残疾儿童青少年平等接受教育的权利，做到有教无类，促进他们共享发展成果，让每一名残疾儿童青少年都有人生出彩机会。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——坚持尊重差异、多元融合。尊重残疾儿童青少年身心发展特点和个体差异，做到因材施教，实现适宜发展，让残疾儿童青少年和普通儿童青少年在融合环境中相互理解尊重、共同成长进步。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（三）主要目标。到2025年，高质量的特殊教育体系初步建立。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——普及程度显著提高，适龄残疾儿童义务教育入学率达到97%，非义务教育阶段残疾儿童青少年入学机会明显增加。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教育质量全面提升，课程教材体系进一步完善，教育模式更加多样，课程教学改革不断深化，特殊教育质量评价制度基本建立。融合教育全面推进，普通教育、职业教育、医疗康复、信息技术与特殊教育进一步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保障机制进一步完善，继续对家庭经济困难残疾学生实行高中阶段免费教育，确保家庭经济困难残疾学生优先获得资助，逐步提高特殊教育经费保障水平。教师队伍建设进一步加强，数量充足，结构合理，专业水平进一步提升，待遇保障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二、拓展学段服务，加快健全特殊教育体系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四）持续提高残疾儿童义务教育普及水平。以县级为单位健全残疾儿童招生入学联动工作机制，依据有关标准对残疾儿童身体状况、接受教育和适应学校学习生活能力进行全面规范评估，适宜安置每一名残疾儿童。压实义务教育阶段普通学校接收残疾儿童随班就读工作责任，建立健全学校随班就读工作长效机制，确保适龄残疾儿童应随尽随、就近就便优先入学。加强特殊教育学校建设，鼓励20万人口以上的县（市、区、旗）办好一所达到标准的特殊教育学校。残疾儿童较多且现有特殊教育学校学位不足的县（市、区、旗），要根据需要合理规划布局，满足残疾儿童入学需求。20万人口以下的县（市、区、旗）要因地制宜合理配置特殊教育资源，鼓励在九年一贯制学校或寄宿制学校设立特教班。针对孤独症儿童教育基础相对薄弱的实际，要合理布局孤独症儿童特殊教育学校，鼓励省会城市、计划单列市及较大城市建设孤独症儿童特殊教育学校。保障儿童福利机构内具备接受教育能力的适龄残疾儿童接受中小学教育并纳入学籍管理，推动特殊教育学校在本地儿童福利机构设立特教班。健全送教上门制度，推动各省（自治区、直辖市）完善送教上门服务标准，科学认定服务对象，规范送教上门形式和内容，加强送教服务过程管理，提高送教服务工作质量，能够入校就读的残疾儿童不纳入送教上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五）大力发展非义务教育阶段特殊教育。积极发展学前特殊教育，鼓励普通幼儿园接收具有接受普通教育能力的残疾儿童就近入园随班就读，推动特殊教育学校和有条件的儿童福利机构、残疾儿童康复机构普遍增设学前部或附设幼儿园，鼓励设置专门招收残疾儿童的特殊教育幼儿园（班），尽早为残疾儿童提供适宜的保育、教育、康复、干预服务。着力发展以职业教育为主的高中阶段特殊教育，支持普通中等职业学校和普通高中接收残疾学生随班就读。推动特殊教育学校增设职教部（班），鼓励普通中等职业学校增设特教部（班），到2025年实现每个市（地、州、盟）和有条件的县（市、区、旗）都有一个残疾人中等职教部（班），在每个省（自治区、直辖市）至少办好一所残疾人中等职业学校和盲、聋高中（部）。鼓励有条件的地区建立从幼儿园到高中全学段衔接的十五年一贯制特殊教育学校。稳步发展高等特殊教育，加强高校特殊教育学院建设，增设适合残疾学生就读的相关专业，完善残疾学生就读普通高校措施。支持普通高校、开放大学、成人高校等面向残疾人开展继续教育，畅通和完善残疾人终身学习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三、推进融合教育，全面提高特殊教育质量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六）加强普通教育和特殊教育融合。探索适应残疾儿童和普通儿童共同成长的融合教育模式，推动特殊教育学校和普通学校结对帮扶共建、集团化融合办学，创设融合教育环境，推动残疾儿童和普通儿童融合。加强校际资源共享与整合，发挥不同学校优势，推进残疾学生信息上报、教育评估、转衔安置和个别化支持等工作规范及时、科学专业。研究制定义务教育阶段融合教育教学指南，修订特殊教育学校义务教育课程设置实验方案和课程标准。到2023年完成特殊教育学校义务教育各学科课程教材编写，审定通过后的教材列入中小学教学用书目录。开展融合教育示范区示范校创建和优秀教育教学案例遴选，持续推进特殊教育改革实验区综合改革，积极开展特殊教育教师教学基本功展示交流活动。完善特殊教育办学质量评价指标体系。积极探索科学适宜的孤独症儿童培养方式，研究制定孤独症儿童教育指南，逐步建立助教陪读制度，为孤独症儿童更好融入普通学校学习生活提供支持。加大力度推广使用国家通用手语和国家通用盲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七）推动职业教育和特殊教育融合。支持特殊教育学校职教部（班）和职业学校特教部（班）开设适应残疾学生学习特点和市场需求的专业，积极探索设置面向智力残疾、多重残疾和孤独症等残疾学生的专业，同步促进残疾人的康复与职业技能提升，让残疾学生有一技之长，为将来就业创业奠定基础。探索开展面向残疾学生的“学历证书+若干职业技能等级证书”制度试点，将证书培训内容有机融入专业培养方案，优化课程设置和教学内容，提高残疾学生培养的灵活性、适应性、针对性。支持各种职业教育培训机构加强残疾学生职业技能培训，积极开展残疾学生生涯规划和就业指导，切实做好残疾学生教育与就业衔接工作。对面向残疾学生开放的职业教育实习实训基地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八）促进医疗康复、信息技术与特殊教育融合。教育、卫生健康、民政、残联等部门和单位协同推进，加强医疗机构、妇幼保健机构、儿童福利机构、康复机构与学校合作，提高残疾学生评估鉴定、入学安置、教育教学、康复训练的针对性和有效性。实施辅助器具进校园工程，优先为义务教育阶段残疾儿童科学提供辅助器具适配及服务。鼓励有条件的地方充分应用互联网、云计算、大数据、虚拟现实和人工智能等新技术，推进特殊教育智慧校园、智慧课堂建设。推动残疾儿童青少年相关数据互通共享。开发特殊教育数字化课程教学资源，扩大优质资源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四、提升支撑能力，不断完善特殊教育保障机制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九）改善特殊教育办学条件。支持特殊教育学校和普通学校资源教室配备满足残疾学生需求的教育教学、康复训练等仪器设备和图书。加强学校无障碍设施设备建设配备，为残疾学生在校学习生活提供无障碍支持服务。大力推进国家、省、市、县、校五级特殊教育资源中心建设。依托高校和科研机构建设若干个国家级特殊教育资源中心，依托现有特殊教育资源加快建设省、市、县级特殊教育资源中心，鼓励依托设在乡镇（街道）的小学和初中因地制宜建设特殊教育资源中心，逐步实现各级特殊教育资源中心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十）巩固完善特殊教育经费投入机制。落实并提高义务教育阶段特殊教育学校和随班就读残疾学生生均公用经费补助标准，到2025年将义务教育阶段特殊教育生均公用经费补助标准提高至每生每年7000元以上，有条件的地区可适当提高补助水平；各地应落实学前、高中阶段生均拨款政策，继续向特殊教育倾斜。地方财政可设立特殊教育专项补助经费，加强特殊教育基础能力建设。进一步优化完善残疾学生特殊学习用品、干预训练及送教上门教师交通费补助等政策。中央财政特殊教育补助资金重点支持中西部地区特殊教育学校改善办学条件、向重度残疾儿童接受义务教育提供送教上门服务等。落实学生资助政策，确保家庭经济困难残疾学生优先获得资助。鼓励和引导社会力量兴办特殊教育学校，支持符合条件的非营利性社会福利机构向残疾人提供特殊教育，强化民办特殊教育规范管理，确保特殊教育公益属性。积极鼓励企事业单位、社会组织、公民个人捐资助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十一）加强特殊教育教师队伍建设。适当扩大普通高校特殊教育专业招生规模，根据实际需求，优化公费师范生招生结构，倾斜支持特殊教育公费师范生培养；注重培养适应特殊教育需要、具有职业教育能力的特殊教育师资；加大特殊教育专业硕士、博士培养力度。推动师范类专业开设特殊教育课程内容，列为必修课并提高比例，纳入师范专业认证指标体系，落实教师资格考试中含有特殊教育相关内容要求。组织开展特殊教育学校和随班就读普通学校的校长、教师全员培训，将融合教育纳入普通学校教师继续教育必修内容。认真落实特殊教育教师津贴标准，保障特殊教育教师待遇，吸引优秀人才从事特殊教育事业。普通学校（幼儿园）在绩效工资分配中对直接承担残疾学生教育教学工作的教师给予适当倾斜。县级以上教研机构应配足配齐特殊教育教研员。教师职称评聘和表彰奖励向特殊教育教师倾斜。将儿童福利机构、残疾儿童康复机构等机构中依法取得相应教师资格的特殊教育教师，纳入特殊教育教师培训、职称评聘、表彰奖励范围，并按规定享受相关待遇、津贴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五、组织实施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十二）加强组织领导。加强党对特殊教育工作的全面领导，地方各级人民政府要提高政治站位，坚持人民立场，将办好特殊教育纳入重要议事日程，坚持特教特办、重点扶持，统筹安排资金，有效配置资源，确保各项目标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十三）健全工作机制。完善多方协调联动的特殊教育推进机制，明确教育、发展改革、民政、财政、人力资源社会保障、卫生健康、残联等部门和单位的职责，形成工作合力。加强省级、市级统筹，落实县级主体责任，加大对欠发达地区和特殊教育薄弱地区的支持力度。建立健全学校与科研、医疗、康复等机构协同的专业支撑工作机制，在全社会营造关心支持特殊教育改革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rFonts w:hint="default" w:ascii="Arial" w:hAnsi="Arial" w:cs="Arial"/>
          <w:i w:val="0"/>
          <w:iCs w:val="0"/>
          <w:caps w:val="0"/>
          <w:color w:val="333333"/>
          <w:spacing w:val="0"/>
          <w:sz w:val="19"/>
          <w:szCs w:val="19"/>
          <w:bdr w:val="none" w:color="auto" w:sz="0" w:space="0"/>
          <w:shd w:val="clear" w:fill="FFFFFF"/>
        </w:rPr>
      </w:pPr>
      <w:r>
        <w:rPr>
          <w:rFonts w:hint="default" w:ascii="Arial" w:hAnsi="Arial" w:cs="Arial"/>
          <w:i w:val="0"/>
          <w:iCs w:val="0"/>
          <w:caps w:val="0"/>
          <w:color w:val="333333"/>
          <w:spacing w:val="0"/>
          <w:sz w:val="19"/>
          <w:szCs w:val="19"/>
          <w:bdr w:val="none" w:color="auto" w:sz="0" w:space="0"/>
          <w:shd w:val="clear" w:fill="FFFFFF"/>
        </w:rPr>
        <w:t>（十四）强化督导评估。在省级人民政府履行教育职责督导评价和义务教育优质均衡发展督导评估认定中，将特殊教育改革发展情况作为重要内容。各地教育督导部门和责任督学要将特殊教育纳入督导范围。省级人民政府要加强对特殊教育发展提升行动计划实施情况的指导与督查，将落实情况纳入市县两级政府绩效考核，建立激励与问责机制，确保特殊教育发展提升行动计划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3800" w:firstLineChars="2000"/>
        <w:rPr>
          <w:color w:val="333333"/>
          <w:sz w:val="19"/>
          <w:szCs w:val="19"/>
        </w:rPr>
      </w:pPr>
      <w:r>
        <w:rPr>
          <w:rFonts w:hint="default" w:ascii="Arial" w:hAnsi="Arial" w:cs="Arial"/>
          <w:i w:val="0"/>
          <w:iCs w:val="0"/>
          <w:caps w:val="0"/>
          <w:color w:val="333333"/>
          <w:spacing w:val="0"/>
          <w:sz w:val="19"/>
          <w:szCs w:val="19"/>
          <w:shd w:val="clear" w:fill="FFFFFF"/>
        </w:rPr>
        <w:t>教育部　国家发展改革委　民政部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3610" w:firstLineChars="1900"/>
        <w:rPr>
          <w:color w:val="333333"/>
          <w:sz w:val="19"/>
          <w:szCs w:val="19"/>
        </w:rPr>
      </w:pPr>
      <w:r>
        <w:rPr>
          <w:rFonts w:hint="default" w:ascii="Arial" w:hAnsi="Arial" w:cs="Arial"/>
          <w:i w:val="0"/>
          <w:iCs w:val="0"/>
          <w:caps w:val="0"/>
          <w:color w:val="333333"/>
          <w:spacing w:val="0"/>
          <w:sz w:val="19"/>
          <w:szCs w:val="19"/>
          <w:shd w:val="clear" w:fill="FFFFFF"/>
        </w:rPr>
        <w:t>人力资源社会保障部　国家卫生健康委　中国残联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rFonts w:hint="default" w:ascii="Arial" w:hAnsi="Arial" w:cs="Arial"/>
          <w:i w:val="0"/>
          <w:iCs w:val="0"/>
          <w:caps w:val="0"/>
          <w:color w:val="333333"/>
          <w:spacing w:val="0"/>
          <w:sz w:val="19"/>
          <w:szCs w:val="19"/>
          <w:bdr w:val="none" w:color="auto" w:sz="0" w:space="0"/>
          <w:shd w:val="clear" w:fill="FFFFFF"/>
        </w:rPr>
      </w:pPr>
    </w:p>
    <w:p>
      <w:pPr>
        <w:rPr>
          <w:rFonts w:hint="eastAsia" w:ascii="微软雅黑" w:hAnsi="微软雅黑" w:eastAsia="微软雅黑" w:cs="微软雅黑"/>
          <w:b/>
          <w:bCs/>
          <w:i w:val="0"/>
          <w:iCs w:val="0"/>
          <w:caps w:val="0"/>
          <w:color w:val="000000"/>
          <w:spacing w:val="0"/>
          <w:sz w:val="48"/>
          <w:szCs w:val="48"/>
          <w:shd w:val="clear" w:fill="F8F8F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F7601"/>
    <w:rsid w:val="09AF7601"/>
    <w:rsid w:val="53F0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2022-02-22T01:42:00Z</dcterms:created>
  <dc:creator>陈凯</dc:creator>
  <cp:lastModifiedBy>陈凯</cp:lastModifiedBy>
  <dcterms:modified xsi:type="dcterms:W3CDTF">2022-02-22T01:45:02Z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024D7DE89F9347F7856DA15645DF1F85</vt:lpwstr>
  </property>
</Properties>
</file>